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6ECC" w:rsidRPr="00AF1C66" w:rsidRDefault="00656ECC" w:rsidP="00656ECC">
      <w:pPr>
        <w:spacing w:after="0"/>
        <w:ind w:left="2832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№8</w:t>
      </w:r>
    </w:p>
    <w:p w:rsidR="00656ECC" w:rsidRPr="00AF1C66" w:rsidRDefault="00656ECC" w:rsidP="00656ECC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Золы и шлаки в дорожно-строительных и изоляционных материалах  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Крупнотоннажным потребителем топливных зол и шлаков является дорожное строительство, где золы и золошлаковые смеси используют для устройства подстилающих и нижних слоев оснований, частичной замены вяжущих при стабилизации грунтов цементом и известью, как минеральный порошок в асфальтовых бетонах и растворах, как добавки в дорожных цементных бетонах.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Золы, полученные при сжигании углей и горючих сланцев, применяются в качестве наполнителей кровельных и гидроизоляционных мастик. Золошлаковые смеси в дорожном строительстве применяют неукрепленными и укрепленными. Неукрепленные золошлаковые смеси используют в основном в качестве материала для устройства подстилающих и нижних слоев оснований дорог областного и местного значения. При содержании не более 16% пылевидной золы их применяют для улучшения грунтовых покрытий, подвергаемых поверхностной обработке битумной или дегтевой эмульсией. Конструктивные слои дорог можно выполнить из золошлаковых смесей с содержанием золы не более 25…30%. В  гравийно-щебеночных основаниях в качестве уплотняющей добавки целесообразно применять золошлаковую смесь с содержанием пылевидной золы до 50%, Содержание несгоревшего угля в топливных отходах ТЭС, применяемых для возведения дорог, не должно превышать 10%. 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Также как и природные каменные материалы относительно высокой прочности, золошлаковые отходы ТЭС служат для изготовления битумоминеральных смесей, применяемых для создания конструктивных слоев дорог 3-5 категорий. Из топливных шлаков, обработанных битумом или дегтем (до 2% по массе), получают черный щебень. Смешивая подогретую до 170…200° С золу с 0,3…2% раствора битума в зеленом масле, получают гидрофобный порошок с объемной массой 450…6000 кг/м³. Гидрофобный порошок одновременно может выполнять функции гидро- и теплоизоляционного материала. Распространено применение зол в качестве наполнителя мастик.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д) Материалы на основе шламов металлургических производств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Для производства строительных материалов промышленное значение имеют нефелиновые, бокситовые, сульфатные, белые и многокальциевые шламы. Объем одних лишь нефелиновых шламов, пригодных для использования, составляет ежегодно свыше 7 млн.т.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Основным направлением применения шламовых отходов металлургической промышленности являются изготовление бесклинкерных вяжущих, материалов на их основе, получение портландцемента и смешенных цементов.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В промышленности особенно широко используется нефелиновый (белитовый) шлам, получаемый при извлечении глинозема из нефелиновых пород.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Под руководством П.И. Баженова разработана технология изготовления нефелинового цемента и материалов на его основе. Нефелиновый цемент является продуктом совместного помола или тщательного перемешивания предварительного измельченных нефелинового шлама (80…85%), извести или другого активизатора, например портландцемента (15…20%) и гипса (4…7%). Начало схватывания нефелинового цемента должно наступать не ранее чем через 45 мин., конец – не позднее чем через 6ч. после его затворения, Его марки 100, 150, 200 и 250.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Нефелиновый цемент является эффективным для кладочных и штукатурных растворов, а также для бетонов нормального и особенно автоклавного твердения. ПО пластичности и времени схватывания растворы на нефелиновом цементе близки к известково-гипсовым растворам. В бетонах нормального твердения нефелиновый цемент обеспечивает получение марок 100…200, в автоклавных – марок 300…500 при расходе 250…300 кг/м³. Особенностями бетонов на нефелиновом цементе является низкая экзометрия, что важно учитывать при строительстве массивных гидротехнических сооружений, высокое сцепление со стальной арматурой после автоклавной обработки, повышенная стойкость в минерализованных водах.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Близким по составу к нефелиновому цементу являются вяжущие на основе бокситового, сульфатного и других шламов металлургических производств. Если значительная часть этих минералов гидратирована, для проявления вяжущих свойств шламов необходима их сушка в интервале 300…700° С. для активизации этих вяжущих целесообразно введение добавок извести и гипса.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Шламовые вяжущие относятся к категории местных материалов. Наиболее рационально применять их для изготовления изделий автоклавного твердения. Однако они могут, применятся и в строительных растворах, при отделочных работах, изготовлении материалов с органическими заполнителями, например фибролита. Химический состав ряда металлургических шламов позволяет применять их в качестве основного сырьевого компонента портландцементного клинкера, а также активной добавки в производстве портландцемента и смешанных цементов.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е) Применение горелых пород, отходов углеобогащения, добычи и обогащения руд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Основная масса горелых пород является продуктом обжига пустых пород, сопутствующих месторождениям каменных углей. Разновидностями горелых пород являются глиежи – гилинстые и глинисто-песчанные породы, обожженные в недрах земли при подземных пожарах в угольных пластах, и отвальные, перегоревши шахтные породы.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 xml:space="preserve">Возможности применения горелых пород и отходов углеобогащения в производстве строительных материалов весьма разнообразны. Горелые </w:t>
      </w:r>
      <w:r w:rsidRPr="00AF1C66">
        <w:rPr>
          <w:rFonts w:ascii="Times New Roman" w:hAnsi="Times New Roman" w:cs="Times New Roman"/>
          <w:sz w:val="28"/>
          <w:szCs w:val="28"/>
        </w:rPr>
        <w:lastRenderedPageBreak/>
        <w:t>породы, как и другие обожженные глинистые материалы, обладают активностью по отношению к извести и используются в роли гидравлических добавок в вяжущих известково-пуццоланового типа, портландцементе, пуццолановом портландцементе и автоклавных материалах, Высокая адсорбционная активность и сцепление с органическими вяжущими позволяют применять их в асфальтовых и полимерных композициях. Естественно, обжигаемые  в недрах земли или в терриконах угольных шахт горелые породы – аргиллиты, алевролиты и песчаники – имеют керамическую природу и могут, применятся в производстве жаростойких бетонов и пористых заполнителей. Некоторые горелые породы являются легкими нерудными материалами, что обусловливает их использование как заполнителей для легких растворов и бетонов.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Отходы углеобогащения – ценный вид минералогического сырья, в основном используемый в производстве стеновых керамических материалов и пористых заполнителей. По химическому составу отходы углеобогащения близки  к традиционному глинистому сырью. В роли вредной примеси в них выступает сера, содержащаяся в сульфатных Ии сульфидных соединениях. Теплотворная способность их колеблется в широких пределах – от 3360 до 12600 кДж\кг и более.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 производстве стеновых керамических изделий отходы углеобогащения применяют как отощающую или выгорающую топливосодержащую добавку. До введения в керамическую шихту кусковые отходы дробят. Предварительное дробление не требуется для шлама размером частиц менее 1мм. Шлам предварительно подсушивается до влажности 5…6%. Добавка отходов при получении кирпича пластическим способом должна составлять 10…30%. Введение оптимального количества топливо содержащей добавки в результате более равномерного обжига значительно улучшает прочностные показатели изделий (до 30…40%), экономит топливо (до30%), исключает необходимость введения в шихту каменного угля, повышает производительность печей.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Возможно применение шлама углеобогащения сравнительно высокой теплотворной способности (18900…21000кДж/кг) в качестве технологического топлива. Он не требует дополнительного дробления, хорошо распределяется по садке при засыпке через топливные отверстия, что способствует равномерному обжигу изделий, а главное намного дешевле угля.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Из некоторых разновидностей отходов обогащения каменного угля можно производить не только аглопорит, но и керамзит. Ценным источником нерудных материалов являются попутно добываемые породы горнодобывающих отраслей промышленности. Основным направлением утилизации этой группы отходов является производство прежде всего заполнителей бетонов и растворов, дорожно-строительных материалов, бутового камня.</w:t>
      </w: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56ECC" w:rsidRPr="00AF1C66" w:rsidRDefault="00656ECC" w:rsidP="00656E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F1C66">
        <w:rPr>
          <w:rFonts w:ascii="Times New Roman" w:hAnsi="Times New Roman" w:cs="Times New Roman"/>
          <w:sz w:val="28"/>
          <w:szCs w:val="28"/>
        </w:rPr>
        <w:t>Строительный щебень получают из попутных пород при добыче железной и других руд. Высококачественным сырьем для производства щебня являются безрудные железистые кварциты: роговики, кварцитовые и кристаллические сланцы. Щебень из попутных пород при добычи железной руды получают на дробильно-сортировочных установках, а также сухой магнитной сепарацией.</w:t>
      </w:r>
    </w:p>
    <w:p w:rsidR="000C131D" w:rsidRDefault="00656ECC">
      <w:bookmarkStart w:id="0" w:name="_GoBack"/>
      <w:bookmarkEnd w:id="0"/>
    </w:p>
    <w:sectPr w:rsidR="000C1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BE7"/>
    <w:rsid w:val="00656ECC"/>
    <w:rsid w:val="00761D2B"/>
    <w:rsid w:val="00B10BE7"/>
    <w:rsid w:val="00C1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A84BCA-CAF3-459D-97D8-DE66994FF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6E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1212</Words>
  <Characters>6910</Characters>
  <Application>Microsoft Office Word</Application>
  <DocSecurity>0</DocSecurity>
  <Lines>57</Lines>
  <Paragraphs>16</Paragraphs>
  <ScaleCrop>false</ScaleCrop>
  <Company>SPecialiST RePack</Company>
  <LinksUpToDate>false</LinksUpToDate>
  <CharactersWithSpaces>8106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Руслан Возчиков</dc:creator>
  <cp:keywords/>
  <dc:description/>
  <cp:lastModifiedBy>Руслан Возчиков</cp:lastModifiedBy>
  <cp:revision>2</cp:revision>
  <dcterms:created xsi:type="dcterms:W3CDTF">2016-12-04T15:55:00Z</dcterms:created>
  <dcterms:modified xsi:type="dcterms:W3CDTF">2016-12-04T15:55:00Z</dcterms:modified>
</cp:coreProperties>
</file>